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y2nCe8v26hgV4pmiSogADo==&#10;" textCheckSum="" ver="1">
  <a:bounds l="342" t="-159" r="10061" b="-15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Прямая соединительная линия 1"/>
        <wps:cNvCnPr/>
        <wps:spPr>
          <a:xfrm>
            <a:off x="0" y="0"/>
            <a:ext cx="6171479" cy="0"/>
          </a:xfrm>
          <a:prstGeom prst="straightConnector1">
            <a:avLst/>
          </a:prstGeom>
          <a:noFill/>
          <a:ln w="9360">
            <a:solidFill>
              <a:srgbClr val="000000"/>
            </a:solidFill>
            <a:prstDash val="solid"/>
            <a:miter/>
          </a:ln>
        </wps:spPr>
        <wps:txbx/>
        <wps:bodyPr/>
      </wps:wsp>
    </a:graphicData>
  </a:graphic>
</wp:e2oholder>
</file>